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30" w:rsidRPr="00FF7C07" w:rsidRDefault="00944030" w:rsidP="0094403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  <w:bookmarkStart w:id="0" w:name="_GoBack"/>
      <w:bookmarkEnd w:id="0"/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  <w:r w:rsidRPr="00FF7C07">
        <w:rPr>
          <w:rFonts w:eastAsia="Times New Roman" w:cstheme="minorHAnsi"/>
          <w:b/>
          <w:bCs/>
          <w:sz w:val="36"/>
          <w:szCs w:val="36"/>
          <w:lang w:eastAsia="tr-TR"/>
        </w:rPr>
        <w:tab/>
      </w:r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tabs>
          <w:tab w:val="center" w:pos="4749"/>
          <w:tab w:val="left" w:pos="7786"/>
        </w:tabs>
        <w:spacing w:after="240" w:line="240" w:lineRule="auto"/>
        <w:jc w:val="center"/>
        <w:rPr>
          <w:rFonts w:eastAsia="Times New Roman" w:cstheme="minorHAnsi"/>
          <w:b/>
          <w:bCs/>
          <w:sz w:val="56"/>
          <w:szCs w:val="56"/>
          <w:lang w:eastAsia="tr-TR"/>
        </w:rPr>
      </w:pPr>
      <w:r w:rsidRPr="00FF7C07">
        <w:rPr>
          <w:rFonts w:eastAsia="Times New Roman" w:cstheme="minorHAnsi"/>
          <w:b/>
          <w:bCs/>
          <w:sz w:val="56"/>
          <w:szCs w:val="56"/>
          <w:lang w:eastAsia="tr-TR"/>
        </w:rPr>
        <w:t>Türkiye İstatistik Kurumu</w:t>
      </w:r>
    </w:p>
    <w:p w:rsidR="00944030" w:rsidRPr="00FF7C07" w:rsidRDefault="00944030" w:rsidP="00944030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sz w:val="56"/>
          <w:szCs w:val="56"/>
          <w:lang w:eastAsia="tr-TR"/>
        </w:rPr>
      </w:pPr>
      <w:r w:rsidRPr="00FF7C07">
        <w:rPr>
          <w:rFonts w:eastAsia="Times New Roman" w:cstheme="minorHAnsi"/>
          <w:b/>
          <w:bCs/>
          <w:sz w:val="56"/>
          <w:szCs w:val="56"/>
          <w:lang w:eastAsia="tr-TR"/>
        </w:rPr>
        <w:t>İstatistik Göstergeler</w:t>
      </w:r>
    </w:p>
    <w:p w:rsidR="00944030" w:rsidRPr="00FF7C07" w:rsidRDefault="00944030" w:rsidP="00944030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tr-TR"/>
        </w:rPr>
      </w:pPr>
      <w:r>
        <w:rPr>
          <w:rFonts w:eastAsia="Times New Roman" w:cstheme="minorHAnsi"/>
          <w:b/>
          <w:bCs/>
          <w:sz w:val="36"/>
          <w:szCs w:val="36"/>
          <w:lang w:eastAsia="tr-TR"/>
        </w:rPr>
        <w:t>Haziran</w:t>
      </w:r>
      <w:r w:rsidRPr="00FF7C07">
        <w:rPr>
          <w:rFonts w:eastAsia="Times New Roman" w:cstheme="minorHAnsi"/>
          <w:b/>
          <w:bCs/>
          <w:sz w:val="36"/>
          <w:szCs w:val="36"/>
          <w:lang w:eastAsia="tr-TR"/>
        </w:rPr>
        <w:t xml:space="preserve"> 2022</w:t>
      </w:r>
    </w:p>
    <w:p w:rsidR="00944030" w:rsidRPr="00FF7C07" w:rsidRDefault="00944030" w:rsidP="0094403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944030" w:rsidRPr="00FF7C07" w:rsidRDefault="00944030" w:rsidP="0094403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:rsidR="00785FCF" w:rsidRPr="00785FCF" w:rsidRDefault="00785FCF" w:rsidP="005B6E86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</w:pPr>
      <w:r w:rsidRPr="00785FCF"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  <w:t>Tüketici Fiyat Endeksi, Haziran 2022</w:t>
      </w:r>
    </w:p>
    <w:p w:rsidR="005B477D" w:rsidRDefault="00785FCF" w:rsidP="005B6E8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785FC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785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Tüketici fiyat endeksi (TÜFE) yıllık %78,62, aylık %4,95 arttı</w:t>
      </w:r>
      <w:r w:rsidRPr="00785FC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</w:p>
    <w:p w:rsidR="00785FCF" w:rsidRDefault="00785FCF" w:rsidP="005B6E8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785FC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TÜFE'de (2003=100) 2022 yılı Haziran ayında bir önceki aya göre %4,95, bir önceki yılın Aralık ayına göre %42,35, bir önceki yılın aynı ayına göre %78,62 ve on iki aylık ortalamalara göre %44,54 artış gerçekleşti.</w:t>
      </w:r>
      <w:r w:rsidRPr="00785FC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="005B477D">
        <w:rPr>
          <w:rFonts w:ascii="Arial" w:eastAsia="Times New Roman" w:hAnsi="Arial" w:cs="Arial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5760720" cy="1110883"/>
            <wp:effectExtent l="0" t="0" r="0" b="0"/>
            <wp:docPr id="9" name="Resim 9" descr="C:\Users\ebruarge\Desktop\t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bruarge\Desktop\tü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7D" w:rsidRPr="00785FCF" w:rsidRDefault="005B477D" w:rsidP="005B6E8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62495E" w:rsidRDefault="00785FCF" w:rsidP="005B6E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Yıllık en düşük artış %23,74 ile haberleşme ana grubunda gerçekleşti. Bir önceki yılın aynı ayına göre artışın düşük olduğu diğer ana gruplar sırasıyla %26,99 ile giyim ve ayakkabı, %27,76 ile eğitim ve %39,34 ile sağlık oldu. Buna karşılık, bir önceki yılın aynı ayına göre artışın yüksek olduğu ana gruplar ise sırasıyla, %123,37 ile ulaştırma, %93,93 ile gıda ve alkolsüz içecekler, %81,14 ile ev eşyası oldu.</w:t>
      </w:r>
    </w:p>
    <w:p w:rsidR="00D342B1" w:rsidRDefault="00785FCF">
      <w:r>
        <w:rPr>
          <w:noProof/>
          <w:lang w:eastAsia="tr-TR"/>
        </w:rPr>
        <w:drawing>
          <wp:inline distT="0" distB="0" distL="0" distR="0">
            <wp:extent cx="5751964" cy="2276475"/>
            <wp:effectExtent l="0" t="0" r="1270" b="0"/>
            <wp:docPr id="1" name="Resim 1" descr="C:\Users\ebruarge\Desktop\tü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arge\Desktop\tüf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CF" w:rsidRDefault="00785F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Ana harcama grupları itibarıyla 2022 yılı Haziran ayında en az artış gösteren ana gruplar %0,18 ile giyim ve ayakkabı, %1,97 ile sağlık ve %2,02 ile eğlence ve kültür oldu. Buna karşılık, 2022 yılı Haziran ayında artışın yüksek olduğu ana gruplar ise sırasıyla, %10,59 ile ulaştırma, %8,34 ile konut, %5,42 ile lokanta ve oteller oldu.</w:t>
      </w:r>
    </w:p>
    <w:p w:rsidR="00785FCF" w:rsidRDefault="00785FCF">
      <w:r>
        <w:rPr>
          <w:noProof/>
          <w:lang w:eastAsia="tr-TR"/>
        </w:rPr>
        <w:drawing>
          <wp:inline distT="0" distB="0" distL="0" distR="0">
            <wp:extent cx="5505450" cy="2276475"/>
            <wp:effectExtent l="0" t="0" r="0" b="9525"/>
            <wp:docPr id="2" name="Resim 2" descr="C:\Users\ebruarge\Desktop\tü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ruarge\Desktop\tüf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14" cy="228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B1" w:rsidRPr="00D342B1" w:rsidRDefault="00D342B1" w:rsidP="005B477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</w:pPr>
      <w:r w:rsidRPr="00D342B1"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  <w:t>Yurt İçi Üretici Fiyat Endeksi, Haziran 2022</w:t>
      </w:r>
    </w:p>
    <w:p w:rsidR="00D342B1" w:rsidRPr="00D342B1" w:rsidRDefault="00D342B1" w:rsidP="005B4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5B477D" w:rsidRDefault="00D342B1" w:rsidP="005B4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D34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Yurt içi üretici fiyat endeksi (Yİ-ÜFE) yıllık %138,31, aylık %6,77 arttı</w:t>
      </w:r>
      <w:r w:rsidRPr="00D342B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</w:p>
    <w:p w:rsidR="00D342B1" w:rsidRDefault="00D342B1" w:rsidP="005B477D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342B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Yİ-ÜFE (2003=100) 2022 yılı Haziran ayında bir önceki aya göre %6,77, bir önceki yılın Aralık ayına göre %61,68, bir önceki yılın aynı ayına göre %138,31 ve on iki aylık ortalamalara göre %88,77 artış gösterdi.</w:t>
      </w:r>
      <w:r w:rsidRPr="00D342B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D342B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D34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Yİ-ÜFE değişim oranları (%), Haziran 2022</w:t>
      </w:r>
      <w:r w:rsidRPr="00D34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5760720" cy="1087398"/>
            <wp:effectExtent l="0" t="0" r="0" b="0"/>
            <wp:docPr id="3" name="Resim 3" descr="C:\Users\ebruarge\Desktop\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ruarge\Desktop\y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7D" w:rsidRPr="005B477D" w:rsidRDefault="005B477D" w:rsidP="00D342B1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D342B1" w:rsidRDefault="00D342B1" w:rsidP="00D342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Yıllık en düşük artış; %45,19 ile temel eczacılık ürünleri ve müstahzarları, %49,59 ile giyim eşyası, %61,76 ile diğer ulaşım araçları alt sektörlerinde gerçekleşti. Buna karşılık elektrik, gaz, buhar ve iklimlendirme %369,20, kok ve rafine petrol ürünleri %297,28, ham petrol ve doğal gaz %264,60 ile endekslerin en fazla arttığı alt sektörler oldu.</w:t>
      </w:r>
    </w:p>
    <w:p w:rsidR="005B477D" w:rsidRDefault="005B477D" w:rsidP="00D342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2B1" w:rsidRDefault="00D342B1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5567213" cy="3524250"/>
            <wp:effectExtent l="0" t="0" r="0" b="0"/>
            <wp:docPr id="4" name="Resim 4" descr="C:\Users\ebruarge\Desktop\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ruarge\Desktop\y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18" cy="353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B1" w:rsidRDefault="00D342B1"/>
    <w:p w:rsidR="005B477D" w:rsidRDefault="005B477D"/>
    <w:p w:rsidR="005B477D" w:rsidRDefault="005B477D"/>
    <w:p w:rsidR="00D342B1" w:rsidRDefault="00D342B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D342B1" w:rsidRPr="00D342B1" w:rsidTr="00D342B1">
        <w:tc>
          <w:tcPr>
            <w:tcW w:w="0" w:type="auto"/>
            <w:hideMark/>
          </w:tcPr>
          <w:p w:rsidR="00D342B1" w:rsidRPr="00D342B1" w:rsidRDefault="00D342B1" w:rsidP="005B477D">
            <w:pPr>
              <w:spacing w:after="0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tr-TR"/>
              </w:rPr>
            </w:pPr>
            <w:r w:rsidRPr="00D342B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tr-TR"/>
              </w:rPr>
              <w:t>İşgücü İstatistikleri, Nisan 2022</w:t>
            </w:r>
          </w:p>
          <w:p w:rsidR="00D342B1" w:rsidRPr="00D342B1" w:rsidRDefault="00D342B1" w:rsidP="005B477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34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D34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Mevsim etkisinden arındırılmış işsizlik oranı %11,3 seviyesinde gerçekleşti</w:t>
            </w:r>
            <w:r w:rsidRPr="00D34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</w:t>
            </w:r>
          </w:p>
          <w:p w:rsidR="00D342B1" w:rsidRPr="00D342B1" w:rsidRDefault="00D342B1" w:rsidP="005B477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4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Hanehalkı</w:t>
            </w:r>
            <w:proofErr w:type="spellEnd"/>
            <w:r w:rsidRPr="00D34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İşgücü Araştırması sonuçlarına göre; 15 ve daha yukarı yaştaki kişilerde işsiz sayısı 2022 yılı Nisan ayında bir önceki aya göre 65 bin kişi artarak 3 milyon 853 bin kişi oldu. İşsizlik oranı ise 0,1 puanlık artış ile %11,3 seviyesinde gerçekleşti. İşsizlik oranı erkeklerde %9,7 iken kadınlarda %14,5 olarak tahmin edildi.</w:t>
            </w:r>
          </w:p>
          <w:p w:rsidR="00D342B1" w:rsidRPr="00D342B1" w:rsidRDefault="00D342B1" w:rsidP="005B477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34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D34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Mevsim etkisinden arındırılmış istihdam oranı %47,1 oldu</w:t>
            </w:r>
            <w:r w:rsidRPr="00D34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</w:t>
            </w:r>
          </w:p>
          <w:p w:rsidR="00D342B1" w:rsidRPr="00D342B1" w:rsidRDefault="00D342B1" w:rsidP="005B477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34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İstihdam edilenlerin sayısı 2022 yılı Nisan ayında bir önceki aya göre 408 bin kişi artarak 30 milyon 371 bin kişi, istihdam oranı ise 0,6 puanlık artış ile %47,1 oldu. Bu oran erkeklerde %64,7 iken kadınlarda %29,8 olarak gerçekleşti.</w:t>
            </w:r>
          </w:p>
        </w:tc>
      </w:tr>
    </w:tbl>
    <w:p w:rsidR="00D342B1" w:rsidRDefault="00D342B1"/>
    <w:p w:rsidR="00D342B1" w:rsidRDefault="00D342B1">
      <w:r>
        <w:rPr>
          <w:noProof/>
          <w:lang w:eastAsia="tr-TR"/>
        </w:rPr>
        <w:drawing>
          <wp:inline distT="0" distB="0" distL="0" distR="0">
            <wp:extent cx="5760720" cy="1864093"/>
            <wp:effectExtent l="0" t="0" r="0" b="3175"/>
            <wp:docPr id="5" name="Resim 5" descr="C:\Users\ebruarge\Desktop\iş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bruarge\Desktop\iş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B1" w:rsidRDefault="00D342B1"/>
    <w:p w:rsidR="00D342B1" w:rsidRPr="00D342B1" w:rsidRDefault="00D342B1" w:rsidP="005B4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D34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Mevsim etkisinden arındırılmış işgücüne katılma oranı %53,1 olarak gerçekleşti</w:t>
      </w:r>
      <w:r w:rsidRPr="00D342B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İşgücü 2022 yılı Nisan ayında bir önceki aya göre 473 bin kişi artarak 34 milyon 225 bin kişi, işgücüne katılma oranı ise 0,7 puanlık artış ile %53,1 olarak gerçekleşti. İşgücüne katılma oranı erkeklerde %71,6, kadınlarda ise %34,9 oldu.</w:t>
      </w:r>
    </w:p>
    <w:p w:rsidR="00D342B1" w:rsidRPr="00D342B1" w:rsidRDefault="00D342B1" w:rsidP="005B4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D342B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D34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Genç nüfusta mevsim etkisinden arındırılmış işsizlik oranı %20,0 oldu</w:t>
      </w:r>
      <w:r w:rsidRPr="00D342B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15-24 yaş grubunu kapsayan genç nüfusta işsizlik oranı bir önceki aya göre 0,8 puanlık azalış ile %20,0 oldu. Bu yaş grubunda işsizlik oranı; erkeklerde %18,1, kadınlarda ise %23,7 olarak tahmin edildi.</w:t>
      </w:r>
    </w:p>
    <w:p w:rsidR="00D342B1" w:rsidRDefault="00D342B1">
      <w:r>
        <w:rPr>
          <w:noProof/>
          <w:lang w:eastAsia="tr-TR"/>
        </w:rPr>
        <w:drawing>
          <wp:inline distT="0" distB="0" distL="0" distR="0">
            <wp:extent cx="5760720" cy="2020447"/>
            <wp:effectExtent l="0" t="0" r="0" b="0"/>
            <wp:docPr id="6" name="Resim 6" descr="C:\Users\ebruarge\Desktop\iş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ruarge\Desktop\iş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86" w:rsidRPr="005B6E86" w:rsidRDefault="005B6E86" w:rsidP="005B477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</w:pPr>
      <w:r w:rsidRPr="005B6E86"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  <w:t>Sanayi Üretim Endeksi, Nisan 2022</w:t>
      </w:r>
    </w:p>
    <w:p w:rsidR="005B477D" w:rsidRDefault="005B6E86" w:rsidP="005B4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6E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5B6E8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Sanayi üretimi yıllık %10,8 arttı</w:t>
      </w:r>
      <w:r w:rsidRPr="005B6E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</w:p>
    <w:p w:rsidR="005B6E86" w:rsidRPr="005B6E86" w:rsidRDefault="005B6E86" w:rsidP="005B4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6E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Sanayinin alt sektörleri (2015=100 referans yıllı) incelendiğinde, 2022 yılı Nisan ayında madencilik ve taşocakçılığı sektörü endeksi bir önceki yılın aynı ayına göre %7,4 ve imalat sanayi sektörü endeksi %11,9 artarken, elektrik, gaz, buhar ve iklimlendirme üretimi ve dağıtımı sektörü endeksi %0,4 azaldı.</w:t>
      </w:r>
    </w:p>
    <w:p w:rsidR="005B6E86" w:rsidRDefault="005B6E86">
      <w:r>
        <w:rPr>
          <w:noProof/>
          <w:lang w:eastAsia="tr-TR"/>
        </w:rPr>
        <w:drawing>
          <wp:inline distT="0" distB="0" distL="0" distR="0">
            <wp:extent cx="5760720" cy="1917610"/>
            <wp:effectExtent l="0" t="0" r="0" b="6985"/>
            <wp:docPr id="7" name="Resim 7" descr="C:\Users\ebruarge\Desktop\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bruarge\Desktop\s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86" w:rsidRDefault="005B6E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6E86" w:rsidRPr="005B6E86" w:rsidRDefault="005B6E86" w:rsidP="005B477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</w:pPr>
      <w:r w:rsidRPr="005B6E86"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  <w:t>Tüketici Güven Endeksi, Haziran 2022</w:t>
      </w:r>
    </w:p>
    <w:p w:rsidR="005B6E86" w:rsidRDefault="005B6E86" w:rsidP="005B4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6E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5B6E8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Tüketici güven endeksi 63,4 oldu</w:t>
      </w:r>
      <w:r w:rsidRPr="005B6E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5B6E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Türkiye İstatistik Kurumu ve Türkiye Cumhuriyet Merkez Bankası işbirliği ile yürütülen tüketici eğilim anketi sonuçlarından hesaplanan mevsim etkilerinden arındırılmış tüketici güven endeksi, Haziran ayında bir önceki aya göre %6,2 oranında azaldı; Mayıs ayında 67,6 olan endeks, Haziran ayında 63,4 oldu.</w:t>
      </w:r>
    </w:p>
    <w:p w:rsidR="005B477D" w:rsidRPr="005B6E86" w:rsidRDefault="005B477D" w:rsidP="005B4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5B6E86" w:rsidRDefault="005B6E86">
      <w:r>
        <w:rPr>
          <w:noProof/>
          <w:lang w:eastAsia="tr-TR"/>
        </w:rPr>
        <w:drawing>
          <wp:inline distT="0" distB="0" distL="0" distR="0">
            <wp:extent cx="5760720" cy="2655012"/>
            <wp:effectExtent l="0" t="0" r="0" b="0"/>
            <wp:docPr id="8" name="Resim 8" descr="C:\Users\ebruarge\Desktop\g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bruarge\Desktop\gv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E86" w:rsidSect="00FE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FCF"/>
    <w:rsid w:val="00367FEB"/>
    <w:rsid w:val="005B477D"/>
    <w:rsid w:val="005B6E86"/>
    <w:rsid w:val="0062495E"/>
    <w:rsid w:val="00785FCF"/>
    <w:rsid w:val="00944030"/>
    <w:rsid w:val="00D342B1"/>
    <w:rsid w:val="00F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85FC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85FC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67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965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74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375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72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360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83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962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88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312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58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610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ebruarge</dc:creator>
  <cp:lastModifiedBy>ebruarge</cp:lastModifiedBy>
  <cp:revision>2</cp:revision>
  <dcterms:created xsi:type="dcterms:W3CDTF">2022-07-04T07:39:00Z</dcterms:created>
  <dcterms:modified xsi:type="dcterms:W3CDTF">2022-07-04T08:10:00Z</dcterms:modified>
</cp:coreProperties>
</file>